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108" w:type="dxa"/>
        <w:tblLook w:val="01E0"/>
      </w:tblPr>
      <w:tblGrid>
        <w:gridCol w:w="9104"/>
      </w:tblGrid>
      <w:tr w:rsidR="00891974" w:rsidTr="00804BB9">
        <w:trPr>
          <w:jc w:val="center"/>
        </w:trPr>
        <w:tc>
          <w:tcPr>
            <w:tcW w:w="9104" w:type="dxa"/>
            <w:hideMark/>
          </w:tcPr>
          <w:tbl>
            <w:tblPr>
              <w:tblW w:w="8789" w:type="dxa"/>
              <w:jc w:val="center"/>
              <w:tblLook w:val="01E0"/>
            </w:tblPr>
            <w:tblGrid>
              <w:gridCol w:w="2931"/>
              <w:gridCol w:w="2931"/>
              <w:gridCol w:w="2927"/>
            </w:tblGrid>
            <w:tr w:rsidR="00891974" w:rsidTr="00804BB9">
              <w:trPr>
                <w:trHeight w:val="317"/>
                <w:jc w:val="center"/>
              </w:trPr>
              <w:tc>
                <w:tcPr>
                  <w:tcW w:w="2931" w:type="dxa"/>
                  <w:tcBorders>
                    <w:top w:val="nil"/>
                    <w:left w:val="nil"/>
                    <w:bottom w:val="single" w:sz="4" w:space="0" w:color="660066"/>
                    <w:right w:val="nil"/>
                  </w:tcBorders>
                  <w:vAlign w:val="center"/>
                  <w:hideMark/>
                </w:tcPr>
                <w:p w:rsidR="00891974" w:rsidRDefault="00891974" w:rsidP="00804BB9">
                  <w:pPr>
                    <w:tabs>
                      <w:tab w:val="left" w:pos="567"/>
                      <w:tab w:val="center" w:pos="994"/>
                      <w:tab w:val="center" w:pos="3543"/>
                      <w:tab w:val="right" w:pos="6520"/>
                    </w:tabs>
                    <w:spacing w:line="240" w:lineRule="exact"/>
                    <w:rPr>
                      <w:rFonts w:ascii="Arial" w:hAnsi="Arial" w:cs="Arial"/>
                      <w:sz w:val="16"/>
                      <w:szCs w:val="16"/>
                    </w:rPr>
                  </w:pPr>
                  <w:r>
                    <w:rPr>
                      <w:rFonts w:ascii="Arial" w:hAnsi="Arial" w:cs="Arial"/>
                      <w:sz w:val="16"/>
                      <w:szCs w:val="16"/>
                    </w:rPr>
                    <w:t>9 Ekim 2020 CUMA</w:t>
                  </w:r>
                </w:p>
              </w:tc>
              <w:tc>
                <w:tcPr>
                  <w:tcW w:w="2931" w:type="dxa"/>
                  <w:tcBorders>
                    <w:top w:val="nil"/>
                    <w:left w:val="nil"/>
                    <w:bottom w:val="single" w:sz="4" w:space="0" w:color="660066"/>
                    <w:right w:val="nil"/>
                  </w:tcBorders>
                  <w:vAlign w:val="center"/>
                  <w:hideMark/>
                </w:tcPr>
                <w:p w:rsidR="00891974" w:rsidRDefault="00891974" w:rsidP="00804BB9">
                  <w:pPr>
                    <w:tabs>
                      <w:tab w:val="left" w:pos="567"/>
                      <w:tab w:val="center" w:pos="994"/>
                      <w:tab w:val="center" w:pos="3543"/>
                      <w:tab w:val="right" w:pos="6520"/>
                    </w:tabs>
                    <w:spacing w:line="240" w:lineRule="exact"/>
                    <w:jc w:val="center"/>
                    <w:rPr>
                      <w:rFonts w:ascii="Palatino Linotype" w:hAnsi="Palatino Linotype"/>
                      <w:b/>
                      <w:color w:val="800000"/>
                    </w:rPr>
                  </w:pPr>
                  <w:r>
                    <w:rPr>
                      <w:rFonts w:ascii="Palatino Linotype" w:hAnsi="Palatino Linotype"/>
                      <w:b/>
                      <w:color w:val="800000"/>
                    </w:rPr>
                    <w:t>Resmî Gazete</w:t>
                  </w:r>
                </w:p>
              </w:tc>
              <w:tc>
                <w:tcPr>
                  <w:tcW w:w="2927" w:type="dxa"/>
                  <w:tcBorders>
                    <w:top w:val="nil"/>
                    <w:left w:val="nil"/>
                    <w:bottom w:val="single" w:sz="4" w:space="0" w:color="660066"/>
                    <w:right w:val="nil"/>
                  </w:tcBorders>
                  <w:vAlign w:val="center"/>
                  <w:hideMark/>
                </w:tcPr>
                <w:p w:rsidR="00891974" w:rsidRDefault="00891974" w:rsidP="00804BB9">
                  <w:pPr>
                    <w:pStyle w:val="NormalWeb"/>
                    <w:jc w:val="right"/>
                    <w:rPr>
                      <w:rFonts w:ascii="Arial" w:hAnsi="Arial" w:cs="Arial"/>
                      <w:sz w:val="16"/>
                      <w:szCs w:val="16"/>
                    </w:rPr>
                  </w:pPr>
                  <w:r>
                    <w:rPr>
                      <w:rFonts w:ascii="Arial" w:hAnsi="Arial" w:cs="Arial"/>
                      <w:sz w:val="16"/>
                      <w:szCs w:val="16"/>
                    </w:rPr>
                    <w:t>Sayı : 31269</w:t>
                  </w:r>
                </w:p>
              </w:tc>
            </w:tr>
            <w:tr w:rsidR="00891974" w:rsidTr="00804BB9">
              <w:trPr>
                <w:trHeight w:val="480"/>
                <w:jc w:val="center"/>
              </w:trPr>
              <w:tc>
                <w:tcPr>
                  <w:tcW w:w="8789" w:type="dxa"/>
                  <w:gridSpan w:val="3"/>
                  <w:vAlign w:val="center"/>
                  <w:hideMark/>
                </w:tcPr>
                <w:p w:rsidR="00891974" w:rsidRDefault="00891974" w:rsidP="00804BB9">
                  <w:pPr>
                    <w:pStyle w:val="NormalWeb"/>
                    <w:jc w:val="center"/>
                    <w:rPr>
                      <w:rFonts w:ascii="Arial" w:hAnsi="Arial" w:cs="Arial"/>
                      <w:b/>
                      <w:color w:val="000080"/>
                      <w:sz w:val="18"/>
                      <w:szCs w:val="18"/>
                    </w:rPr>
                  </w:pPr>
                  <w:r>
                    <w:rPr>
                      <w:rFonts w:ascii="Arial" w:hAnsi="Arial" w:cs="Arial"/>
                      <w:b/>
                      <w:color w:val="000080"/>
                      <w:sz w:val="18"/>
                      <w:szCs w:val="18"/>
                    </w:rPr>
                    <w:t>YÖNETMELİK</w:t>
                  </w:r>
                </w:p>
              </w:tc>
            </w:tr>
            <w:tr w:rsidR="00891974" w:rsidTr="00804BB9">
              <w:trPr>
                <w:trHeight w:val="480"/>
                <w:jc w:val="center"/>
              </w:trPr>
              <w:tc>
                <w:tcPr>
                  <w:tcW w:w="8789" w:type="dxa"/>
                  <w:gridSpan w:val="3"/>
                  <w:vAlign w:val="center"/>
                </w:tcPr>
                <w:p w:rsidR="00891974" w:rsidRDefault="00891974" w:rsidP="00804BB9">
                  <w:pPr>
                    <w:pStyle w:val="Balk11pt"/>
                    <w:spacing w:line="240" w:lineRule="exact"/>
                    <w:rPr>
                      <w:sz w:val="18"/>
                      <w:szCs w:val="18"/>
                    </w:rPr>
                  </w:pPr>
                  <w:r>
                    <w:rPr>
                      <w:sz w:val="18"/>
                      <w:szCs w:val="18"/>
                    </w:rPr>
                    <w:t>Ticaret Bakanlığından:</w:t>
                  </w:r>
                </w:p>
                <w:p w:rsidR="00891974" w:rsidRDefault="00891974" w:rsidP="00804BB9">
                  <w:pPr>
                    <w:pStyle w:val="OrtaBalkBold"/>
                    <w:spacing w:line="240" w:lineRule="exact"/>
                    <w:rPr>
                      <w:sz w:val="18"/>
                      <w:szCs w:val="18"/>
                    </w:rPr>
                  </w:pPr>
                  <w:r>
                    <w:rPr>
                      <w:sz w:val="18"/>
                      <w:szCs w:val="18"/>
                    </w:rPr>
                    <w:t xml:space="preserve">ANONİM ŞİRKETLERİN GENEL KURUL TOPLANTILARININ USUL VE </w:t>
                  </w:r>
                </w:p>
                <w:p w:rsidR="00891974" w:rsidRDefault="00891974" w:rsidP="00804BB9">
                  <w:pPr>
                    <w:pStyle w:val="OrtaBalkBold"/>
                    <w:spacing w:line="240" w:lineRule="exact"/>
                    <w:rPr>
                      <w:sz w:val="18"/>
                      <w:szCs w:val="18"/>
                    </w:rPr>
                  </w:pPr>
                  <w:r>
                    <w:rPr>
                      <w:sz w:val="18"/>
                      <w:szCs w:val="18"/>
                    </w:rPr>
                    <w:t xml:space="preserve">ESASLARI İLE BU TOPLANTILARDA BULUNACAK GÜMRÜK VE </w:t>
                  </w:r>
                </w:p>
                <w:p w:rsidR="00891974" w:rsidRDefault="00891974" w:rsidP="00804BB9">
                  <w:pPr>
                    <w:pStyle w:val="OrtaBalkBold"/>
                    <w:spacing w:line="240" w:lineRule="exact"/>
                    <w:rPr>
                      <w:sz w:val="18"/>
                      <w:szCs w:val="18"/>
                    </w:rPr>
                  </w:pPr>
                  <w:r>
                    <w:rPr>
                      <w:sz w:val="18"/>
                      <w:szCs w:val="18"/>
                    </w:rPr>
                    <w:t xml:space="preserve">TİCARET BAKANLIĞI TEMSİLCİLERİ HAKKINDA </w:t>
                  </w:r>
                </w:p>
                <w:p w:rsidR="00891974" w:rsidRDefault="00891974" w:rsidP="00804BB9">
                  <w:pPr>
                    <w:pStyle w:val="OrtaBalkBold"/>
                    <w:spacing w:line="240" w:lineRule="exact"/>
                    <w:rPr>
                      <w:sz w:val="18"/>
                      <w:szCs w:val="18"/>
                    </w:rPr>
                  </w:pPr>
                  <w:r>
                    <w:rPr>
                      <w:sz w:val="18"/>
                      <w:szCs w:val="18"/>
                    </w:rPr>
                    <w:t xml:space="preserve">YÖNETMELİKTE DEĞİŞİKLİK YAPILMASINA </w:t>
                  </w:r>
                </w:p>
                <w:p w:rsidR="00891974" w:rsidRDefault="00891974" w:rsidP="00804BB9">
                  <w:pPr>
                    <w:pStyle w:val="OrtaBalkBold"/>
                    <w:spacing w:line="240" w:lineRule="exact"/>
                    <w:rPr>
                      <w:sz w:val="18"/>
                      <w:szCs w:val="18"/>
                    </w:rPr>
                  </w:pPr>
                  <w:r>
                    <w:rPr>
                      <w:sz w:val="18"/>
                      <w:szCs w:val="18"/>
                    </w:rPr>
                    <w:t>DAİR YÖNETMELİK</w:t>
                  </w:r>
                </w:p>
                <w:p w:rsidR="00891974" w:rsidRDefault="00891974" w:rsidP="00804BB9">
                  <w:pPr>
                    <w:pStyle w:val="OrtaBalkBold"/>
                    <w:spacing w:line="240" w:lineRule="exact"/>
                    <w:rPr>
                      <w:sz w:val="18"/>
                      <w:szCs w:val="18"/>
                    </w:rPr>
                  </w:pPr>
                </w:p>
                <w:p w:rsidR="00891974" w:rsidRDefault="00891974" w:rsidP="00804BB9">
                  <w:pPr>
                    <w:pStyle w:val="metin0"/>
                    <w:spacing w:line="240" w:lineRule="exact"/>
                    <w:rPr>
                      <w:sz w:val="18"/>
                      <w:szCs w:val="18"/>
                    </w:rPr>
                  </w:pPr>
                  <w:r>
                    <w:rPr>
                      <w:b/>
                      <w:sz w:val="18"/>
                      <w:szCs w:val="18"/>
                    </w:rPr>
                    <w:t>MADDE 1 –</w:t>
                  </w:r>
                  <w:r>
                    <w:rPr>
                      <w:sz w:val="18"/>
                      <w:szCs w:val="18"/>
                    </w:rPr>
                    <w:t xml:space="preserve"> 28/11/2012 tarihli ve 28481 sayılı Resmî Gazete’de yayımlanan Anonim Şirketlerin Genel Kurul Toplantılarının Usul ve Esasları ile Bu Toplantılarda Bulunacak Gümrük ve Ticaret Bakanlığı Temsilcileri Hakkında Yönetmeliğin adı “Anonim Şirketlerin Genel Kurul Toplantılarının Usul ve Esasları ile Bu Toplantılarda Bulunacak Bakanlık Temsilcileri Hakkında Yönetmelik” şeklinde değiştirilmiştir.</w:t>
                  </w:r>
                </w:p>
                <w:p w:rsidR="00891974" w:rsidRDefault="00891974" w:rsidP="00804BB9">
                  <w:pPr>
                    <w:pStyle w:val="metin0"/>
                    <w:spacing w:line="240" w:lineRule="exact"/>
                    <w:rPr>
                      <w:sz w:val="18"/>
                      <w:szCs w:val="18"/>
                    </w:rPr>
                  </w:pPr>
                  <w:r>
                    <w:rPr>
                      <w:b/>
                      <w:sz w:val="18"/>
                      <w:szCs w:val="18"/>
                    </w:rPr>
                    <w:t>MADDE 2 –</w:t>
                  </w:r>
                  <w:r>
                    <w:rPr>
                      <w:sz w:val="18"/>
                      <w:szCs w:val="18"/>
                    </w:rPr>
                    <w:t xml:space="preserve"> Aynı Yönetmeliğin 4 üncü maddesinin birinci fıkrasının (a) bendinde yer alan “Gümrük ve” ibaresi yürürlükten kaldırılmış, aynı fıkranın (c) bendinde yer alan “28/7/1981 tarihli ve 2499 sayılı Sermaye Piyasası Kanununun 10/A maddesi” ibaresi “6/12/2012 tarihli ve 6362 sayılı Sermaye Piyasası Kanununun 13 üncü maddesi” şeklinde, (f) bendinde yer alan “Gümrük ve Ticaret Bakanlığı İl Ticaret Müdürlüklerini,” ibaresi “Ticaret Bakanlığı Ticaret İl Müdürlüklerini,” şeklinde, (ı) bendinde yer alan “10/A” ibaresi “13 üncü” şeklinde, (i) bendinde yer alan “kuruluşları” ibaresi “kurumları” şeklinde değiştirilmiş ve aynı fıkraya aşağıdaki bent eklenmiştir.</w:t>
                  </w:r>
                </w:p>
                <w:p w:rsidR="00891974" w:rsidRDefault="00891974" w:rsidP="00804BB9">
                  <w:pPr>
                    <w:pStyle w:val="metin0"/>
                    <w:spacing w:line="240" w:lineRule="exact"/>
                    <w:rPr>
                      <w:sz w:val="18"/>
                      <w:szCs w:val="18"/>
                    </w:rPr>
                  </w:pPr>
                  <w:r>
                    <w:rPr>
                      <w:sz w:val="18"/>
                      <w:szCs w:val="18"/>
                    </w:rPr>
                    <w:t>“j) Merkezi Sicil Kayıt Sistemi (MERSİS): Ticaret sicili işlemlerinin elektronik ortamda yürütüldüğü, ticaret sicili kayıtları ile tescil ve ilan edilmesi gereken içeriklerin düzenli olarak depolandığı ve elektronik ortamda sunulduğu, Ticaret Bakanlığı ile Türkiye Odalar ve Borsalar Birliği nezdinde oluşturulan ve işletilen merkezi ortak veri tabanını da içeren bilgi sistemini,”</w:t>
                  </w:r>
                </w:p>
                <w:p w:rsidR="00891974" w:rsidRDefault="00891974" w:rsidP="00804BB9">
                  <w:pPr>
                    <w:pStyle w:val="metin0"/>
                    <w:spacing w:line="240" w:lineRule="exact"/>
                    <w:rPr>
                      <w:sz w:val="18"/>
                      <w:szCs w:val="18"/>
                    </w:rPr>
                  </w:pPr>
                  <w:r>
                    <w:rPr>
                      <w:b/>
                      <w:sz w:val="18"/>
                      <w:szCs w:val="18"/>
                    </w:rPr>
                    <w:t>MADDE 3 –</w:t>
                  </w:r>
                  <w:r>
                    <w:rPr>
                      <w:sz w:val="18"/>
                      <w:szCs w:val="18"/>
                    </w:rPr>
                    <w:t xml:space="preserve"> Aynı Yönetmeliğin 10 uncu maddesinin birinci fıkrasında yer alan “2499 sayılı Kanunun 11 inci maddesinin altıncı fıkrası” ibaresi “6362 sayılı Kanunun 29 uncu maddesinin ikinci fıkrası” şeklinde değiştirilmiştir.</w:t>
                  </w:r>
                </w:p>
                <w:p w:rsidR="00891974" w:rsidRDefault="00891974" w:rsidP="00804BB9">
                  <w:pPr>
                    <w:pStyle w:val="metin0"/>
                    <w:spacing w:line="240" w:lineRule="exact"/>
                    <w:rPr>
                      <w:sz w:val="18"/>
                      <w:szCs w:val="18"/>
                    </w:rPr>
                  </w:pPr>
                  <w:r>
                    <w:rPr>
                      <w:b/>
                      <w:sz w:val="18"/>
                      <w:szCs w:val="18"/>
                    </w:rPr>
                    <w:t xml:space="preserve">MADDE 4 – </w:t>
                  </w:r>
                  <w:r>
                    <w:rPr>
                      <w:sz w:val="18"/>
                      <w:szCs w:val="18"/>
                    </w:rPr>
                    <w:t>Aynı Yönetmeliğin 14 üncü maddesinin ikinci fıkrasının son cümlesinde yer alan  “tutanak yazmanı ve oy toplama memuru seçilmesi” ibaresi “başkanlık oluşturulması ile genel kurul toplantısına katılabilecekler listesinin hazırlanması” şeklinde değiştirilmiştir.</w:t>
                  </w:r>
                </w:p>
                <w:p w:rsidR="00891974" w:rsidRDefault="00891974" w:rsidP="00804BB9">
                  <w:pPr>
                    <w:pStyle w:val="metin0"/>
                    <w:spacing w:line="240" w:lineRule="exact"/>
                    <w:rPr>
                      <w:sz w:val="18"/>
                      <w:szCs w:val="18"/>
                    </w:rPr>
                  </w:pPr>
                  <w:r>
                    <w:rPr>
                      <w:b/>
                      <w:sz w:val="18"/>
                      <w:szCs w:val="18"/>
                    </w:rPr>
                    <w:t>MADDE 5 –</w:t>
                  </w:r>
                  <w:r>
                    <w:rPr>
                      <w:sz w:val="18"/>
                      <w:szCs w:val="18"/>
                    </w:rPr>
                    <w:t xml:space="preserve"> Aynı Yönetmeliğin 16 ncı maddesinin birinci fıkrasında yer alan “2499 sayılı Kanunun 10/A maddesi” ibaresi “6362 sayılı Kanunun 13 üncü maddesi” şeklinde değiştirilmiştir.</w:t>
                  </w:r>
                </w:p>
                <w:p w:rsidR="00891974" w:rsidRDefault="00891974" w:rsidP="00804BB9">
                  <w:pPr>
                    <w:pStyle w:val="metin0"/>
                    <w:spacing w:line="240" w:lineRule="exact"/>
                    <w:rPr>
                      <w:sz w:val="18"/>
                      <w:szCs w:val="18"/>
                    </w:rPr>
                  </w:pPr>
                  <w:r>
                    <w:rPr>
                      <w:b/>
                      <w:sz w:val="18"/>
                      <w:szCs w:val="18"/>
                    </w:rPr>
                    <w:t>MADDE 6 –</w:t>
                  </w:r>
                  <w:r>
                    <w:rPr>
                      <w:sz w:val="18"/>
                      <w:szCs w:val="18"/>
                    </w:rPr>
                    <w:t xml:space="preserve"> Aynı Yönetmeliğin 18 inci maddesinin yedinci fıkrasında yer alan “veya noter onaylı olmayan vekaletnamelerde noter huzurunda düzenlenmiş imza beyanının eklenmesi” ibaresi yürürlükten kaldırılmıştır.</w:t>
                  </w:r>
                </w:p>
                <w:p w:rsidR="00891974" w:rsidRDefault="00891974" w:rsidP="00804BB9">
                  <w:pPr>
                    <w:pStyle w:val="metin0"/>
                    <w:spacing w:line="240" w:lineRule="exact"/>
                    <w:rPr>
                      <w:sz w:val="18"/>
                      <w:szCs w:val="18"/>
                    </w:rPr>
                  </w:pPr>
                  <w:r>
                    <w:rPr>
                      <w:b/>
                      <w:sz w:val="18"/>
                      <w:szCs w:val="18"/>
                    </w:rPr>
                    <w:t xml:space="preserve">MADDE 7 – </w:t>
                  </w:r>
                  <w:r>
                    <w:rPr>
                      <w:sz w:val="18"/>
                      <w:szCs w:val="18"/>
                    </w:rPr>
                    <w:t>Aynı Yönetmeliğin 24 üncü maddesi yürürlükten kaldırılmıştır.</w:t>
                  </w:r>
                </w:p>
                <w:p w:rsidR="00891974" w:rsidRDefault="00891974" w:rsidP="00804BB9">
                  <w:pPr>
                    <w:pStyle w:val="metin0"/>
                    <w:spacing w:line="240" w:lineRule="exact"/>
                    <w:rPr>
                      <w:sz w:val="18"/>
                      <w:szCs w:val="18"/>
                    </w:rPr>
                  </w:pPr>
                  <w:r>
                    <w:rPr>
                      <w:b/>
                      <w:sz w:val="18"/>
                      <w:szCs w:val="18"/>
                    </w:rPr>
                    <w:t>MADDE 8 –</w:t>
                  </w:r>
                  <w:r>
                    <w:rPr>
                      <w:sz w:val="18"/>
                      <w:szCs w:val="18"/>
                    </w:rPr>
                    <w:t xml:space="preserve"> Aynı Yönetmeliğin 26 ncı maddesinin birinci fıkrasında yer alan “ve Bakanlık temsilcisinin katılması gereken” ibaresi “ile Bakanlık temsilcisi bulunması zorunlu olan veya 32 nci maddenin ikinci fıkrası uyarınca talep üzerine Bakanlık temsilcisi görevlendirilen” şeklinde, beşinci fıkrasında yer alan “Bakanlık temsilcisinin bulunması zorunlu olan” ibaresi “Bakanlık temsilcisi bulunması zorunlu olan veya talep üzerine Bakanlık temsilcisi görevlendirilen” şeklinde değiştirilmiştir.</w:t>
                  </w:r>
                </w:p>
                <w:p w:rsidR="00891974" w:rsidRDefault="00891974" w:rsidP="00804BB9">
                  <w:pPr>
                    <w:pStyle w:val="metin0"/>
                    <w:spacing w:line="240" w:lineRule="exact"/>
                    <w:rPr>
                      <w:sz w:val="18"/>
                      <w:szCs w:val="18"/>
                    </w:rPr>
                  </w:pPr>
                  <w:r>
                    <w:rPr>
                      <w:b/>
                      <w:sz w:val="18"/>
                      <w:szCs w:val="18"/>
                    </w:rPr>
                    <w:t>MADDE 9 –</w:t>
                  </w:r>
                  <w:r>
                    <w:rPr>
                      <w:sz w:val="18"/>
                      <w:szCs w:val="18"/>
                    </w:rPr>
                    <w:t xml:space="preserve"> Aynı Yönetmeliğin 28 inci maddesine aşağıdaki fıkra eklenmiştir.</w:t>
                  </w:r>
                </w:p>
                <w:p w:rsidR="00891974" w:rsidRDefault="00891974" w:rsidP="00804BB9">
                  <w:pPr>
                    <w:pStyle w:val="metin0"/>
                    <w:spacing w:line="240" w:lineRule="exact"/>
                    <w:rPr>
                      <w:sz w:val="18"/>
                      <w:szCs w:val="18"/>
                    </w:rPr>
                  </w:pPr>
                  <w:r>
                    <w:rPr>
                      <w:sz w:val="18"/>
                      <w:szCs w:val="18"/>
                    </w:rPr>
                    <w:t>“(7) Birinci fıkrada sayılan nedenlerle toplantının ertelenmesi durumu hariç olmak üzere, erteleme üzerine yapılacak genel kurul toplantılarında toplantı ve karar nisabı hakkında 22 nci maddenin birinci fıkrası uygulanır.”</w:t>
                  </w:r>
                </w:p>
                <w:p w:rsidR="00891974" w:rsidRDefault="00891974" w:rsidP="00804BB9">
                  <w:pPr>
                    <w:pStyle w:val="metin0"/>
                    <w:spacing w:line="240" w:lineRule="exact"/>
                    <w:rPr>
                      <w:sz w:val="18"/>
                      <w:szCs w:val="18"/>
                    </w:rPr>
                  </w:pPr>
                  <w:r>
                    <w:rPr>
                      <w:b/>
                      <w:sz w:val="18"/>
                      <w:szCs w:val="18"/>
                    </w:rPr>
                    <w:t>MADDE 10 –</w:t>
                  </w:r>
                  <w:r>
                    <w:rPr>
                      <w:sz w:val="18"/>
                      <w:szCs w:val="18"/>
                    </w:rPr>
                    <w:t xml:space="preserve"> Aynı Yönetmeliğin 32 nci maddesinin ikinci fıkrasında yer alan “genel kurul toplantılarında” </w:t>
                  </w:r>
                  <w:r>
                    <w:rPr>
                      <w:sz w:val="18"/>
                      <w:szCs w:val="18"/>
                    </w:rPr>
                    <w:lastRenderedPageBreak/>
                    <w:t>ibaresinden sonra gelmek üzere “, kuruluş ve esas sözleşme değişikliği işlemleri Bakanlık iznine tabi olan şirketler hariç olmak üzere tek pay sahipli şirketlerin genel kurul toplantılarında” ibaresi eklenmiştir.</w:t>
                  </w:r>
                </w:p>
                <w:p w:rsidR="00891974" w:rsidRDefault="00891974" w:rsidP="00804BB9">
                  <w:pPr>
                    <w:pStyle w:val="metin0"/>
                    <w:spacing w:line="240" w:lineRule="exact"/>
                    <w:rPr>
                      <w:sz w:val="18"/>
                      <w:szCs w:val="18"/>
                    </w:rPr>
                  </w:pPr>
                  <w:r>
                    <w:rPr>
                      <w:b/>
                      <w:sz w:val="18"/>
                      <w:szCs w:val="18"/>
                    </w:rPr>
                    <w:t>MADDE 11 –</w:t>
                  </w:r>
                  <w:r>
                    <w:rPr>
                      <w:sz w:val="18"/>
                      <w:szCs w:val="18"/>
                    </w:rPr>
                    <w:t xml:space="preserve"> Aynı Yönetmeliğin 33 üncü maddesinin ikinci fıkrasında yer alan “ve eğitim sonucunda düzenlenecek sınavda da başarılı olması” ibaresi yürürlükten kaldırılmıştır.</w:t>
                  </w:r>
                </w:p>
                <w:p w:rsidR="00891974" w:rsidRDefault="00891974" w:rsidP="00804BB9">
                  <w:pPr>
                    <w:pStyle w:val="metin0"/>
                    <w:spacing w:line="240" w:lineRule="exact"/>
                    <w:rPr>
                      <w:sz w:val="18"/>
                      <w:szCs w:val="18"/>
                    </w:rPr>
                  </w:pPr>
                  <w:r>
                    <w:rPr>
                      <w:b/>
                      <w:sz w:val="18"/>
                      <w:szCs w:val="18"/>
                    </w:rPr>
                    <w:t>MADDE 12 –</w:t>
                  </w:r>
                  <w:r>
                    <w:rPr>
                      <w:sz w:val="18"/>
                      <w:szCs w:val="18"/>
                    </w:rPr>
                    <w:t xml:space="preserve"> Aynı Yönetmeliğin 34 üncü maddesinin üçüncü fıkrasında yer alan “alarak,” ibaresinden sonra gelmek üzere “bir hafta içinde” ibaresi, “düzenleyerek” ibaresinden sonra gelmek üzere “diğer belgelerle birlikte” ibaresi eklenmiş ve aynı fıkraya aşağıdaki cümle eklenmiştir.</w:t>
                  </w:r>
                </w:p>
                <w:p w:rsidR="00891974" w:rsidRDefault="00891974" w:rsidP="00804BB9">
                  <w:pPr>
                    <w:pStyle w:val="metin0"/>
                    <w:spacing w:line="240" w:lineRule="exact"/>
                    <w:rPr>
                      <w:sz w:val="18"/>
                      <w:szCs w:val="18"/>
                    </w:rPr>
                  </w:pPr>
                  <w:r>
                    <w:rPr>
                      <w:sz w:val="18"/>
                      <w:szCs w:val="18"/>
                    </w:rPr>
                    <w:t>“Bu fıkrada belirtilen belgeler, Genel Müdürlüğe/il müdürlüğüne teslim edilmeden önce Bakanlık temsilcisi tarafından MERSİS’te ilgili alana yüklenir.”</w:t>
                  </w:r>
                </w:p>
                <w:p w:rsidR="00891974" w:rsidRDefault="00891974" w:rsidP="00804BB9">
                  <w:pPr>
                    <w:pStyle w:val="metin0"/>
                    <w:spacing w:line="240" w:lineRule="exact"/>
                    <w:rPr>
                      <w:sz w:val="18"/>
                      <w:szCs w:val="18"/>
                    </w:rPr>
                  </w:pPr>
                  <w:r>
                    <w:rPr>
                      <w:b/>
                      <w:sz w:val="18"/>
                      <w:szCs w:val="18"/>
                    </w:rPr>
                    <w:t>MADDE 13 –</w:t>
                  </w:r>
                  <w:r>
                    <w:rPr>
                      <w:sz w:val="18"/>
                      <w:szCs w:val="18"/>
                    </w:rPr>
                    <w:t xml:space="preserve"> Aynı Yönetmeliğin 35 inci maddesinin birinci fıkrasında yer alan “Ek-1’deki örneğe uygun olarak bir dilekçe ile” ibaresinden sonra gelmek üzere “fiziki ortamda veya MERSİS üzerinden elektronik ortamda” ibaresi eklenmiş ve aynı fıkraya aşağıdaki cümle eklenmiştir.</w:t>
                  </w:r>
                </w:p>
                <w:p w:rsidR="00891974" w:rsidRDefault="00891974" w:rsidP="00804BB9">
                  <w:pPr>
                    <w:pStyle w:val="metin0"/>
                    <w:spacing w:line="240" w:lineRule="exact"/>
                    <w:rPr>
                      <w:sz w:val="18"/>
                      <w:szCs w:val="18"/>
                    </w:rPr>
                  </w:pPr>
                  <w:r>
                    <w:rPr>
                      <w:sz w:val="18"/>
                      <w:szCs w:val="18"/>
                    </w:rPr>
                    <w:t>“Yönetim kurulunun mevcut olmaması veya yönetim kurulu toplantı nisabı oluşmasına imkan bulunmaması ve 12 nci madde uyarınca münhasıran yönetim kurulu üyelerinin seçilmesi amacıyla çağrısız toplantı yapılmak istenmesi halinde, pay sahiplerinin veya temsilcilerinin tamamının imzaları noterce onaylanmış dilekçesiyle de Bakanlık temsilcisi görevlendirilmesi istenebilir.”</w:t>
                  </w:r>
                </w:p>
                <w:p w:rsidR="00891974" w:rsidRDefault="00891974" w:rsidP="00804BB9">
                  <w:pPr>
                    <w:pStyle w:val="metin0"/>
                    <w:spacing w:line="240" w:lineRule="exact"/>
                    <w:rPr>
                      <w:sz w:val="18"/>
                      <w:szCs w:val="18"/>
                    </w:rPr>
                  </w:pPr>
                  <w:r>
                    <w:rPr>
                      <w:b/>
                      <w:sz w:val="18"/>
                      <w:szCs w:val="18"/>
                    </w:rPr>
                    <w:t>MADDE 14 –</w:t>
                  </w:r>
                  <w:r>
                    <w:rPr>
                      <w:sz w:val="18"/>
                      <w:szCs w:val="18"/>
                    </w:rPr>
                    <w:t xml:space="preserve"> Aynı Yönetmeliğin 36 ncı maddesinin birinci fıkrasının (a) bendinde yer alan “ve tasdik eden yetkilinin imza sirküleri” ibaresi ile aynı fıkranın (b) bendi yürürlükten kaldırılmış, aynı fıkranın (f) bendinde yer alan “yatırıldığına dair banka dekontu” ibaresi “yatırıldığını gösterir belge” şeklinde değiştirilmiştir.</w:t>
                  </w:r>
                </w:p>
                <w:p w:rsidR="00891974" w:rsidRDefault="00891974" w:rsidP="00804BB9">
                  <w:pPr>
                    <w:pStyle w:val="metin0"/>
                    <w:spacing w:line="240" w:lineRule="exact"/>
                    <w:rPr>
                      <w:sz w:val="18"/>
                      <w:szCs w:val="18"/>
                    </w:rPr>
                  </w:pPr>
                  <w:r>
                    <w:rPr>
                      <w:b/>
                      <w:sz w:val="18"/>
                      <w:szCs w:val="18"/>
                    </w:rPr>
                    <w:t>MADDE 15 –</w:t>
                  </w:r>
                  <w:r>
                    <w:rPr>
                      <w:sz w:val="18"/>
                      <w:szCs w:val="18"/>
                    </w:rPr>
                    <w:t xml:space="preserve"> Aynı Yönetmeliğin 38 inci maddesinin ikinci fıkrasında yer alan “Bakanlar Kurulunca” ibaresi “Cumhurbaşkanınca” şeklinde değiştirilmiş, aynı maddenin üçüncü fıkrası yürürlükten kaldırılmış ve dördüncü fıkrasında yer alan “Genel Müdürlük/il müdürlükleri adına bankalarda açılacak hesaplara” ibaresi “ücret ile ilgili tahakkuk edecek vergilerle birlikte ilgili muhasebe birimi hesabına” şeklinde değiştirilmiştir.</w:t>
                  </w:r>
                </w:p>
                <w:p w:rsidR="00891974" w:rsidRDefault="00891974" w:rsidP="00804BB9">
                  <w:pPr>
                    <w:pStyle w:val="metin0"/>
                    <w:spacing w:line="240" w:lineRule="exact"/>
                    <w:rPr>
                      <w:sz w:val="18"/>
                      <w:szCs w:val="18"/>
                    </w:rPr>
                  </w:pPr>
                  <w:r>
                    <w:rPr>
                      <w:b/>
                      <w:sz w:val="18"/>
                      <w:szCs w:val="18"/>
                    </w:rPr>
                    <w:t>MADDE 16 –</w:t>
                  </w:r>
                  <w:r>
                    <w:rPr>
                      <w:sz w:val="18"/>
                      <w:szCs w:val="18"/>
                    </w:rPr>
                    <w:t xml:space="preserve"> Aynı Yönetmeliğin 44 üncü maddesinin birinci fıkrasının (a) bendinde yer alan “10/A” ibaresi “13 üncü” şeklinde ve “kuruluşları” ibaresi “kurumları” şeklinde değiştirilmiş ve aynı fıkranın (b) bendinde yer alan “kuruluşların” ibaresi “kurumların” şeklinde değiştirilmiştir.</w:t>
                  </w:r>
                </w:p>
                <w:p w:rsidR="00891974" w:rsidRDefault="00891974" w:rsidP="00804BB9">
                  <w:pPr>
                    <w:pStyle w:val="metin0"/>
                    <w:spacing w:line="240" w:lineRule="exact"/>
                    <w:rPr>
                      <w:sz w:val="18"/>
                      <w:szCs w:val="18"/>
                    </w:rPr>
                  </w:pPr>
                  <w:r>
                    <w:rPr>
                      <w:b/>
                      <w:sz w:val="18"/>
                      <w:szCs w:val="18"/>
                    </w:rPr>
                    <w:t>MADDE 17 –</w:t>
                  </w:r>
                  <w:r>
                    <w:rPr>
                      <w:sz w:val="18"/>
                      <w:szCs w:val="18"/>
                    </w:rPr>
                    <w:t xml:space="preserve"> Aynı Yönetmeliğin 50 nci maddesinde yer alan “Gümrük ve” ibaresi yürürlükten kaldırılmıştır.</w:t>
                  </w:r>
                </w:p>
                <w:p w:rsidR="00891974" w:rsidRDefault="00891974" w:rsidP="00804BB9">
                  <w:pPr>
                    <w:pStyle w:val="metin0"/>
                    <w:spacing w:line="240" w:lineRule="exact"/>
                    <w:rPr>
                      <w:sz w:val="18"/>
                      <w:szCs w:val="18"/>
                    </w:rPr>
                  </w:pPr>
                  <w:r>
                    <w:rPr>
                      <w:b/>
                      <w:sz w:val="18"/>
                      <w:szCs w:val="18"/>
                    </w:rPr>
                    <w:t>MADDE 18 –</w:t>
                  </w:r>
                  <w:r>
                    <w:rPr>
                      <w:sz w:val="18"/>
                      <w:szCs w:val="18"/>
                    </w:rPr>
                    <w:t xml:space="preserve"> Aynı Yönetmeliğin EK-1’i, EK-2’si, EK-3’ü, EK-4’ü, EK-5’i ve EK-6’sı ekteki şekilde değiştirilmiştir.</w:t>
                  </w:r>
                </w:p>
                <w:p w:rsidR="00891974" w:rsidRDefault="00891974" w:rsidP="00804BB9">
                  <w:pPr>
                    <w:pStyle w:val="metin0"/>
                    <w:spacing w:line="240" w:lineRule="exact"/>
                    <w:rPr>
                      <w:sz w:val="18"/>
                      <w:szCs w:val="18"/>
                    </w:rPr>
                  </w:pPr>
                  <w:r>
                    <w:rPr>
                      <w:b/>
                      <w:sz w:val="18"/>
                      <w:szCs w:val="18"/>
                    </w:rPr>
                    <w:t>MADDE 19 –</w:t>
                  </w:r>
                  <w:r>
                    <w:rPr>
                      <w:sz w:val="18"/>
                      <w:szCs w:val="18"/>
                    </w:rPr>
                    <w:t xml:space="preserve"> Bu Yönetmeliğin;</w:t>
                  </w:r>
                </w:p>
                <w:p w:rsidR="00891974" w:rsidRDefault="00891974" w:rsidP="00804BB9">
                  <w:pPr>
                    <w:pStyle w:val="metin0"/>
                    <w:spacing w:line="240" w:lineRule="exact"/>
                    <w:rPr>
                      <w:sz w:val="18"/>
                      <w:szCs w:val="18"/>
                    </w:rPr>
                  </w:pPr>
                  <w:r>
                    <w:rPr>
                      <w:sz w:val="18"/>
                      <w:szCs w:val="18"/>
                    </w:rPr>
                    <w:t>a) 15 inci maddesi yayımı tarihinden bir ay sonra,</w:t>
                  </w:r>
                </w:p>
                <w:p w:rsidR="00891974" w:rsidRDefault="00891974" w:rsidP="00804BB9">
                  <w:pPr>
                    <w:pStyle w:val="metin0"/>
                    <w:spacing w:line="240" w:lineRule="exact"/>
                    <w:rPr>
                      <w:sz w:val="18"/>
                      <w:szCs w:val="18"/>
                    </w:rPr>
                  </w:pPr>
                  <w:r>
                    <w:rPr>
                      <w:sz w:val="18"/>
                      <w:szCs w:val="18"/>
                    </w:rPr>
                    <w:t>b) Diğer maddeleri yayımı tarihinde,</w:t>
                  </w:r>
                </w:p>
                <w:p w:rsidR="00891974" w:rsidRDefault="00891974" w:rsidP="00804BB9">
                  <w:pPr>
                    <w:pStyle w:val="metin0"/>
                    <w:spacing w:line="240" w:lineRule="exact"/>
                    <w:rPr>
                      <w:sz w:val="18"/>
                      <w:szCs w:val="18"/>
                    </w:rPr>
                  </w:pPr>
                  <w:r>
                    <w:rPr>
                      <w:sz w:val="18"/>
                      <w:szCs w:val="18"/>
                    </w:rPr>
                    <w:t>yürürlüğe girer.</w:t>
                  </w:r>
                </w:p>
                <w:p w:rsidR="00891974" w:rsidRDefault="00891974" w:rsidP="00804BB9">
                  <w:pPr>
                    <w:pStyle w:val="metin0"/>
                    <w:spacing w:line="240" w:lineRule="exact"/>
                    <w:rPr>
                      <w:sz w:val="18"/>
                      <w:szCs w:val="18"/>
                    </w:rPr>
                  </w:pPr>
                  <w:r>
                    <w:rPr>
                      <w:b/>
                      <w:sz w:val="18"/>
                      <w:szCs w:val="18"/>
                    </w:rPr>
                    <w:t>MADDE 20 –</w:t>
                  </w:r>
                  <w:r>
                    <w:rPr>
                      <w:sz w:val="18"/>
                      <w:szCs w:val="18"/>
                    </w:rPr>
                    <w:t xml:space="preserve"> Bu Yönetmelik hükümlerini Ticaret Bakanı yürütür.</w:t>
                  </w:r>
                </w:p>
                <w:p w:rsidR="00891974" w:rsidRDefault="00891974" w:rsidP="00804BB9">
                  <w:pPr>
                    <w:pStyle w:val="metin0"/>
                    <w:spacing w:line="240" w:lineRule="exact"/>
                    <w:jc w:val="center"/>
                    <w:rPr>
                      <w:sz w:val="18"/>
                      <w:szCs w:val="18"/>
                    </w:rPr>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54"/>
                    <w:gridCol w:w="4251"/>
                  </w:tblGrid>
                  <w:tr w:rsidR="00891974" w:rsidTr="00804BB9">
                    <w:trPr>
                      <w:jc w:val="center"/>
                    </w:trPr>
                    <w:tc>
                      <w:tcPr>
                        <w:tcW w:w="8505" w:type="dxa"/>
                        <w:gridSpan w:val="2"/>
                        <w:tcBorders>
                          <w:top w:val="single" w:sz="4" w:space="0" w:color="auto"/>
                          <w:left w:val="single" w:sz="4" w:space="0" w:color="auto"/>
                          <w:bottom w:val="nil"/>
                          <w:right w:val="single" w:sz="4" w:space="0" w:color="auto"/>
                        </w:tcBorders>
                        <w:hideMark/>
                      </w:tcPr>
                      <w:p w:rsidR="00891974" w:rsidRDefault="00891974" w:rsidP="00804BB9">
                        <w:pPr>
                          <w:pStyle w:val="3-NormalYaz"/>
                          <w:spacing w:line="240" w:lineRule="exact"/>
                          <w:jc w:val="center"/>
                          <w:rPr>
                            <w:b/>
                            <w:sz w:val="18"/>
                            <w:szCs w:val="18"/>
                          </w:rPr>
                        </w:pPr>
                        <w:r>
                          <w:rPr>
                            <w:b/>
                            <w:sz w:val="18"/>
                            <w:szCs w:val="18"/>
                          </w:rPr>
                          <w:t>Yönetmeliğin Yayımlandığı Resmî Gazete’nin</w:t>
                        </w:r>
                      </w:p>
                    </w:tc>
                  </w:tr>
                  <w:tr w:rsidR="00891974" w:rsidTr="00804BB9">
                    <w:trPr>
                      <w:jc w:val="center"/>
                    </w:trPr>
                    <w:tc>
                      <w:tcPr>
                        <w:tcW w:w="4254" w:type="dxa"/>
                        <w:tcBorders>
                          <w:top w:val="nil"/>
                          <w:left w:val="single" w:sz="4" w:space="0" w:color="auto"/>
                          <w:bottom w:val="single" w:sz="4" w:space="0" w:color="auto"/>
                          <w:right w:val="nil"/>
                        </w:tcBorders>
                        <w:hideMark/>
                      </w:tcPr>
                      <w:p w:rsidR="00891974" w:rsidRDefault="00891974" w:rsidP="00804BB9">
                        <w:pPr>
                          <w:pStyle w:val="3-NormalYaz"/>
                          <w:spacing w:line="240" w:lineRule="exact"/>
                          <w:jc w:val="center"/>
                          <w:rPr>
                            <w:b/>
                            <w:sz w:val="18"/>
                            <w:szCs w:val="18"/>
                          </w:rPr>
                        </w:pPr>
                        <w:r>
                          <w:rPr>
                            <w:b/>
                            <w:sz w:val="18"/>
                            <w:szCs w:val="18"/>
                          </w:rPr>
                          <w:t>Tarihi</w:t>
                        </w:r>
                      </w:p>
                    </w:tc>
                    <w:tc>
                      <w:tcPr>
                        <w:tcW w:w="4251" w:type="dxa"/>
                        <w:tcBorders>
                          <w:top w:val="nil"/>
                          <w:left w:val="nil"/>
                          <w:bottom w:val="single" w:sz="4" w:space="0" w:color="auto"/>
                          <w:right w:val="single" w:sz="4" w:space="0" w:color="auto"/>
                        </w:tcBorders>
                        <w:hideMark/>
                      </w:tcPr>
                      <w:p w:rsidR="00891974" w:rsidRDefault="00891974" w:rsidP="00804BB9">
                        <w:pPr>
                          <w:pStyle w:val="3-NormalYaz"/>
                          <w:spacing w:line="240" w:lineRule="exact"/>
                          <w:jc w:val="center"/>
                          <w:rPr>
                            <w:b/>
                            <w:sz w:val="18"/>
                            <w:szCs w:val="18"/>
                          </w:rPr>
                        </w:pPr>
                        <w:r>
                          <w:rPr>
                            <w:b/>
                            <w:sz w:val="18"/>
                            <w:szCs w:val="18"/>
                          </w:rPr>
                          <w:t>Sayısı</w:t>
                        </w:r>
                      </w:p>
                    </w:tc>
                  </w:tr>
                  <w:tr w:rsidR="00891974" w:rsidTr="00804BB9">
                    <w:trPr>
                      <w:jc w:val="center"/>
                    </w:trPr>
                    <w:tc>
                      <w:tcPr>
                        <w:tcW w:w="4254" w:type="dxa"/>
                        <w:tcBorders>
                          <w:top w:val="single" w:sz="4" w:space="0" w:color="auto"/>
                          <w:left w:val="single" w:sz="4" w:space="0" w:color="auto"/>
                          <w:bottom w:val="single" w:sz="4" w:space="0" w:color="auto"/>
                          <w:right w:val="single" w:sz="4" w:space="0" w:color="auto"/>
                        </w:tcBorders>
                        <w:hideMark/>
                      </w:tcPr>
                      <w:p w:rsidR="00891974" w:rsidRDefault="00891974" w:rsidP="00804BB9">
                        <w:pPr>
                          <w:pStyle w:val="3-NormalYaz"/>
                          <w:spacing w:line="240" w:lineRule="exact"/>
                          <w:jc w:val="center"/>
                          <w:rPr>
                            <w:sz w:val="18"/>
                            <w:szCs w:val="18"/>
                          </w:rPr>
                        </w:pPr>
                        <w:r>
                          <w:rPr>
                            <w:sz w:val="18"/>
                            <w:szCs w:val="18"/>
                          </w:rPr>
                          <w:t>28/11/2012</w:t>
                        </w:r>
                      </w:p>
                    </w:tc>
                    <w:tc>
                      <w:tcPr>
                        <w:tcW w:w="4251" w:type="dxa"/>
                        <w:tcBorders>
                          <w:top w:val="single" w:sz="4" w:space="0" w:color="auto"/>
                          <w:left w:val="single" w:sz="4" w:space="0" w:color="auto"/>
                          <w:bottom w:val="single" w:sz="4" w:space="0" w:color="auto"/>
                          <w:right w:val="single" w:sz="4" w:space="0" w:color="auto"/>
                        </w:tcBorders>
                        <w:hideMark/>
                      </w:tcPr>
                      <w:p w:rsidR="00891974" w:rsidRDefault="00891974" w:rsidP="00804BB9">
                        <w:pPr>
                          <w:pStyle w:val="3-NormalYaz"/>
                          <w:spacing w:line="240" w:lineRule="exact"/>
                          <w:jc w:val="center"/>
                          <w:rPr>
                            <w:sz w:val="18"/>
                            <w:szCs w:val="18"/>
                          </w:rPr>
                        </w:pPr>
                        <w:r>
                          <w:rPr>
                            <w:sz w:val="18"/>
                            <w:szCs w:val="18"/>
                          </w:rPr>
                          <w:t>28481</w:t>
                        </w:r>
                      </w:p>
                    </w:tc>
                  </w:tr>
                  <w:tr w:rsidR="00891974" w:rsidTr="00804BB9">
                    <w:trPr>
                      <w:jc w:val="center"/>
                    </w:trPr>
                    <w:tc>
                      <w:tcPr>
                        <w:tcW w:w="8505" w:type="dxa"/>
                        <w:gridSpan w:val="2"/>
                        <w:tcBorders>
                          <w:top w:val="single" w:sz="4" w:space="0" w:color="auto"/>
                          <w:left w:val="single" w:sz="4" w:space="0" w:color="auto"/>
                          <w:bottom w:val="nil"/>
                          <w:right w:val="single" w:sz="4" w:space="0" w:color="auto"/>
                        </w:tcBorders>
                        <w:hideMark/>
                      </w:tcPr>
                      <w:p w:rsidR="00891974" w:rsidRDefault="00891974" w:rsidP="00804BB9">
                        <w:pPr>
                          <w:pStyle w:val="3-NormalYaz"/>
                          <w:spacing w:line="240" w:lineRule="exact"/>
                          <w:jc w:val="center"/>
                          <w:rPr>
                            <w:b/>
                            <w:sz w:val="18"/>
                            <w:szCs w:val="18"/>
                          </w:rPr>
                        </w:pPr>
                        <w:r>
                          <w:rPr>
                            <w:b/>
                            <w:sz w:val="18"/>
                            <w:szCs w:val="18"/>
                          </w:rPr>
                          <w:t>Yönetmelikte Değişiklik Yapan Yönetmeliğin Yayımlandığı Resmî Gazete’nin</w:t>
                        </w:r>
                      </w:p>
                    </w:tc>
                  </w:tr>
                  <w:tr w:rsidR="00891974" w:rsidTr="00804BB9">
                    <w:trPr>
                      <w:jc w:val="center"/>
                    </w:trPr>
                    <w:tc>
                      <w:tcPr>
                        <w:tcW w:w="4254" w:type="dxa"/>
                        <w:tcBorders>
                          <w:top w:val="nil"/>
                          <w:left w:val="single" w:sz="4" w:space="0" w:color="auto"/>
                          <w:bottom w:val="single" w:sz="4" w:space="0" w:color="auto"/>
                          <w:right w:val="nil"/>
                        </w:tcBorders>
                        <w:hideMark/>
                      </w:tcPr>
                      <w:p w:rsidR="00891974" w:rsidRDefault="00891974" w:rsidP="00804BB9">
                        <w:pPr>
                          <w:pStyle w:val="3-NormalYaz"/>
                          <w:spacing w:line="240" w:lineRule="exact"/>
                          <w:jc w:val="center"/>
                          <w:rPr>
                            <w:b/>
                            <w:sz w:val="18"/>
                            <w:szCs w:val="18"/>
                          </w:rPr>
                        </w:pPr>
                        <w:r>
                          <w:rPr>
                            <w:b/>
                            <w:sz w:val="18"/>
                            <w:szCs w:val="18"/>
                          </w:rPr>
                          <w:lastRenderedPageBreak/>
                          <w:t>Tarihi</w:t>
                        </w:r>
                      </w:p>
                    </w:tc>
                    <w:tc>
                      <w:tcPr>
                        <w:tcW w:w="4251" w:type="dxa"/>
                        <w:tcBorders>
                          <w:top w:val="nil"/>
                          <w:left w:val="nil"/>
                          <w:bottom w:val="single" w:sz="4" w:space="0" w:color="auto"/>
                          <w:right w:val="single" w:sz="4" w:space="0" w:color="auto"/>
                        </w:tcBorders>
                        <w:hideMark/>
                      </w:tcPr>
                      <w:p w:rsidR="00891974" w:rsidRDefault="00891974" w:rsidP="00804BB9">
                        <w:pPr>
                          <w:pStyle w:val="3-NormalYaz"/>
                          <w:spacing w:line="240" w:lineRule="exact"/>
                          <w:jc w:val="center"/>
                          <w:rPr>
                            <w:b/>
                            <w:sz w:val="18"/>
                            <w:szCs w:val="18"/>
                          </w:rPr>
                        </w:pPr>
                        <w:r>
                          <w:rPr>
                            <w:b/>
                            <w:sz w:val="18"/>
                            <w:szCs w:val="18"/>
                          </w:rPr>
                          <w:t>Sayısı</w:t>
                        </w:r>
                      </w:p>
                    </w:tc>
                  </w:tr>
                  <w:tr w:rsidR="00891974" w:rsidTr="00804BB9">
                    <w:trPr>
                      <w:jc w:val="center"/>
                    </w:trPr>
                    <w:tc>
                      <w:tcPr>
                        <w:tcW w:w="4254" w:type="dxa"/>
                        <w:tcBorders>
                          <w:top w:val="single" w:sz="4" w:space="0" w:color="auto"/>
                          <w:left w:val="single" w:sz="4" w:space="0" w:color="auto"/>
                          <w:bottom w:val="single" w:sz="4" w:space="0" w:color="auto"/>
                          <w:right w:val="single" w:sz="4" w:space="0" w:color="auto"/>
                        </w:tcBorders>
                        <w:hideMark/>
                      </w:tcPr>
                      <w:p w:rsidR="00891974" w:rsidRDefault="00891974" w:rsidP="00804BB9">
                        <w:pPr>
                          <w:pStyle w:val="3-NormalYaz"/>
                          <w:spacing w:line="240" w:lineRule="exact"/>
                          <w:jc w:val="center"/>
                          <w:rPr>
                            <w:sz w:val="18"/>
                            <w:szCs w:val="18"/>
                          </w:rPr>
                        </w:pPr>
                        <w:r>
                          <w:rPr>
                            <w:sz w:val="18"/>
                            <w:szCs w:val="18"/>
                          </w:rPr>
                          <w:t>27/10/2015</w:t>
                        </w:r>
                      </w:p>
                    </w:tc>
                    <w:tc>
                      <w:tcPr>
                        <w:tcW w:w="4251" w:type="dxa"/>
                        <w:tcBorders>
                          <w:top w:val="single" w:sz="4" w:space="0" w:color="auto"/>
                          <w:left w:val="single" w:sz="4" w:space="0" w:color="auto"/>
                          <w:bottom w:val="single" w:sz="4" w:space="0" w:color="auto"/>
                          <w:right w:val="single" w:sz="4" w:space="0" w:color="auto"/>
                        </w:tcBorders>
                        <w:hideMark/>
                      </w:tcPr>
                      <w:p w:rsidR="00891974" w:rsidRDefault="00891974" w:rsidP="00804BB9">
                        <w:pPr>
                          <w:pStyle w:val="3-NormalYaz"/>
                          <w:spacing w:line="240" w:lineRule="exact"/>
                          <w:jc w:val="center"/>
                          <w:rPr>
                            <w:sz w:val="18"/>
                            <w:szCs w:val="18"/>
                          </w:rPr>
                        </w:pPr>
                        <w:r>
                          <w:rPr>
                            <w:sz w:val="18"/>
                            <w:szCs w:val="18"/>
                          </w:rPr>
                          <w:t>29515</w:t>
                        </w:r>
                      </w:p>
                    </w:tc>
                  </w:tr>
                </w:tbl>
                <w:p w:rsidR="00891974" w:rsidRDefault="00891974" w:rsidP="00804BB9">
                  <w:pPr>
                    <w:pStyle w:val="metin0"/>
                    <w:spacing w:line="240" w:lineRule="exact"/>
                    <w:jc w:val="center"/>
                    <w:rPr>
                      <w:sz w:val="18"/>
                      <w:szCs w:val="18"/>
                    </w:rPr>
                  </w:pPr>
                </w:p>
                <w:p w:rsidR="00891974" w:rsidRDefault="0072784D" w:rsidP="00804BB9">
                  <w:pPr>
                    <w:pStyle w:val="metin0"/>
                    <w:spacing w:line="240" w:lineRule="exact"/>
                    <w:rPr>
                      <w:b/>
                      <w:sz w:val="18"/>
                      <w:szCs w:val="18"/>
                    </w:rPr>
                  </w:pPr>
                  <w:hyperlink r:id="rId4" w:history="1">
                    <w:r w:rsidR="00891974">
                      <w:rPr>
                        <w:rStyle w:val="Kpr"/>
                        <w:b/>
                        <w:sz w:val="18"/>
                        <w:szCs w:val="18"/>
                        <w:u w:val="none"/>
                      </w:rPr>
                      <w:t>Ekleri için tıklayınız.</w:t>
                    </w:r>
                  </w:hyperlink>
                </w:p>
                <w:p w:rsidR="00891974" w:rsidRDefault="00891974" w:rsidP="00804BB9">
                  <w:pPr>
                    <w:pStyle w:val="NormalWeb"/>
                    <w:jc w:val="center"/>
                    <w:rPr>
                      <w:rFonts w:ascii="Arial" w:hAnsi="Arial" w:cs="Arial"/>
                      <w:b/>
                      <w:color w:val="000080"/>
                      <w:sz w:val="18"/>
                      <w:szCs w:val="18"/>
                    </w:rPr>
                  </w:pPr>
                </w:p>
              </w:tc>
            </w:tr>
          </w:tbl>
          <w:p w:rsidR="00891974" w:rsidRDefault="00891974" w:rsidP="00804BB9">
            <w:pPr>
              <w:jc w:val="center"/>
              <w:rPr>
                <w:sz w:val="20"/>
                <w:szCs w:val="20"/>
              </w:rPr>
            </w:pPr>
          </w:p>
        </w:tc>
      </w:tr>
    </w:tbl>
    <w:p w:rsidR="006B7267" w:rsidRDefault="006B7267"/>
    <w:sectPr w:rsidR="006B7267" w:rsidSect="006B726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compat/>
  <w:rsids>
    <w:rsidRoot w:val="00891974"/>
    <w:rsid w:val="00613293"/>
    <w:rsid w:val="006B7267"/>
    <w:rsid w:val="0072784D"/>
    <w:rsid w:val="0089197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974"/>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891974"/>
    <w:rPr>
      <w:color w:val="0000FF"/>
      <w:u w:val="single"/>
    </w:rPr>
  </w:style>
  <w:style w:type="paragraph" w:styleId="NormalWeb">
    <w:name w:val="Normal (Web)"/>
    <w:basedOn w:val="Normal"/>
    <w:rsid w:val="00891974"/>
    <w:pPr>
      <w:spacing w:before="100" w:beforeAutospacing="1" w:after="100" w:afterAutospacing="1"/>
    </w:pPr>
  </w:style>
  <w:style w:type="paragraph" w:customStyle="1" w:styleId="Balk11pt">
    <w:name w:val="Başlık 11 pt"/>
    <w:rsid w:val="00891974"/>
    <w:pPr>
      <w:tabs>
        <w:tab w:val="left" w:pos="566"/>
      </w:tabs>
      <w:spacing w:after="0" w:line="240" w:lineRule="auto"/>
      <w:ind w:firstLine="566"/>
      <w:jc w:val="both"/>
    </w:pPr>
    <w:rPr>
      <w:rFonts w:ascii="Times New Roman" w:eastAsia="Times New Roman" w:hAnsi="Times New Roman" w:cs="Times New Roman"/>
      <w:szCs w:val="20"/>
      <w:u w:val="single"/>
      <w:lang w:eastAsia="tr-TR"/>
    </w:rPr>
  </w:style>
  <w:style w:type="paragraph" w:customStyle="1" w:styleId="OrtaBalkBold">
    <w:name w:val="Orta Başlık Bold"/>
    <w:rsid w:val="00891974"/>
    <w:pPr>
      <w:tabs>
        <w:tab w:val="left" w:pos="566"/>
      </w:tabs>
      <w:spacing w:after="0" w:line="240" w:lineRule="auto"/>
      <w:jc w:val="center"/>
    </w:pPr>
    <w:rPr>
      <w:rFonts w:ascii="Times New Roman" w:eastAsia="Times New Roman" w:hAnsi="Times New Roman" w:cs="Times New Roman"/>
      <w:b/>
      <w:sz w:val="19"/>
      <w:szCs w:val="20"/>
      <w:lang w:eastAsia="tr-TR"/>
    </w:rPr>
  </w:style>
  <w:style w:type="paragraph" w:customStyle="1" w:styleId="3-NormalYaz">
    <w:name w:val="3-Normal Yazı"/>
    <w:rsid w:val="00891974"/>
    <w:pPr>
      <w:tabs>
        <w:tab w:val="left" w:pos="566"/>
      </w:tabs>
      <w:spacing w:after="0" w:line="240" w:lineRule="auto"/>
      <w:jc w:val="both"/>
    </w:pPr>
    <w:rPr>
      <w:rFonts w:ascii="Times New Roman" w:eastAsia="Times New Roman" w:hAnsi="Times New Roman" w:cs="Times New Roman"/>
      <w:sz w:val="19"/>
      <w:szCs w:val="20"/>
    </w:rPr>
  </w:style>
  <w:style w:type="paragraph" w:customStyle="1" w:styleId="metin0">
    <w:name w:val="metin0"/>
    <w:basedOn w:val="Normal"/>
    <w:rsid w:val="00891974"/>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resmigazete.gov.tr/eskiler/2020/10/20201009-5-1.pdf"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1012</Words>
  <Characters>5769</Characters>
  <Application>Microsoft Office Word</Application>
  <DocSecurity>0</DocSecurity>
  <Lines>48</Lines>
  <Paragraphs>13</Paragraphs>
  <ScaleCrop>false</ScaleCrop>
  <Company/>
  <LinksUpToDate>false</LinksUpToDate>
  <CharactersWithSpaces>6768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smmmsemra@outlook.com</dc:creator>
  <cp:lastModifiedBy>Windows User</cp:lastModifiedBy>
  <cp:revision>2</cp:revision>
  <dcterms:created xsi:type="dcterms:W3CDTF">2022-07-30T11:59:00Z</dcterms:created>
  <dcterms:modified xsi:type="dcterms:W3CDTF">2022-07-30T11:59:00Z</dcterms:modified>
</cp:coreProperties>
</file>